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BIO 150W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Latvian violinist Sophia Kirsanova has been a soloist with orchestras such as the Latvian National Symphony Orchestra and Israel Camerata. As founder and lead violinist of Melbourne Strings, she also serves as guest concertmaster and has held principal positions with Sinfonietta Riga and Israel Camerata.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Since 2021, she has been a Teaching Associate at the Melbourne Conservatorium of Music, teaches violin privately, and gives masterclasses globally. Sophia has recorded for Naxos, ABC Classic, and SKANI (solo album The Morning Mist).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 laureate of multiple competitions, Sophia received the K. Barona Award for her contributions to Latvian music. She holds a Master’s and Bachelor’s degree and a PhD from the University of Melbourne.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